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8" w:rsidRPr="00A52E58" w:rsidRDefault="00A52E58" w:rsidP="00A52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E58">
        <w:rPr>
          <w:rFonts w:ascii="Times New Roman" w:hAnsi="Times New Roman" w:cs="Times New Roman"/>
          <w:b/>
          <w:sz w:val="24"/>
          <w:szCs w:val="24"/>
        </w:rPr>
        <w:t>Абитуриенты магистратуры при поступлении должны написать письменную работу и пройти собеседование.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>При написании письменного ответа абитуриент маг</w:t>
      </w:r>
      <w:r>
        <w:rPr>
          <w:rFonts w:ascii="Times New Roman" w:hAnsi="Times New Roman" w:cs="Times New Roman"/>
          <w:sz w:val="24"/>
          <w:szCs w:val="24"/>
        </w:rPr>
        <w:t>истратуры демонстрирует умения: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>полно и вместе с тем лаконично раскрывать выбранную тему, структурировать информацию; связно и аргументированно излагать свои мысли – от 1 до 10 б;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>разбираться в богословской аргументации – 10 б;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>опираться на первоисточники и вторичные источники – 10 б.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>оформлять текст в соответствии с правилами русской орфографии и пунктуации – 10 б.;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>уместно использовать выразительные средства языка; избегать в процессе раскрытия темы неоправданных повторов, речевых штампов, речевых ошибок – 10 б.</w:t>
      </w:r>
    </w:p>
    <w:p w:rsidR="00A52E58" w:rsidRDefault="00A52E58" w:rsidP="00A52E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A52E58">
        <w:rPr>
          <w:rFonts w:ascii="Times New Roman" w:hAnsi="Times New Roman" w:cs="Times New Roman"/>
          <w:sz w:val="24"/>
          <w:szCs w:val="24"/>
        </w:rPr>
        <w:t>ВОПРОСЫ ДЛЯ АБИТУРИЕНТОВ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>Почему практическая теология — это нечто большее, чем обучение навыкам служения в церковном контексте?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>Что такое «</w:t>
      </w:r>
      <w:proofErr w:type="spellStart"/>
      <w:r w:rsidRPr="00A52E58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A52E58">
        <w:rPr>
          <w:rFonts w:ascii="Times New Roman" w:hAnsi="Times New Roman" w:cs="Times New Roman"/>
          <w:sz w:val="24"/>
          <w:szCs w:val="24"/>
        </w:rPr>
        <w:t xml:space="preserve">» в практической теологии и чем он отличается от практики? Где мы находим </w:t>
      </w:r>
      <w:proofErr w:type="spellStart"/>
      <w:r w:rsidRPr="00A52E58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A52E58">
        <w:rPr>
          <w:rFonts w:ascii="Times New Roman" w:hAnsi="Times New Roman" w:cs="Times New Roman"/>
          <w:sz w:val="24"/>
          <w:szCs w:val="24"/>
        </w:rPr>
        <w:t>?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 xml:space="preserve">Вклад Фридриха </w:t>
      </w:r>
      <w:proofErr w:type="spellStart"/>
      <w:r w:rsidRPr="00A52E58">
        <w:rPr>
          <w:rFonts w:ascii="Times New Roman" w:hAnsi="Times New Roman" w:cs="Times New Roman"/>
          <w:sz w:val="24"/>
          <w:szCs w:val="24"/>
        </w:rPr>
        <w:t>Шлейермахера</w:t>
      </w:r>
      <w:proofErr w:type="spellEnd"/>
      <w:r w:rsidRPr="00A52E58">
        <w:rPr>
          <w:rFonts w:ascii="Times New Roman" w:hAnsi="Times New Roman" w:cs="Times New Roman"/>
          <w:sz w:val="24"/>
          <w:szCs w:val="24"/>
        </w:rPr>
        <w:t xml:space="preserve"> в практическую теологию огромен. Как его взгляды изменили представление об объекте изучения теологии и о самой практической теологии?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>Какие области изучения вы бы выделили в практической теологии?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 xml:space="preserve">Опишите пять основных методологических подходов в практической теологии (выделенные </w:t>
      </w:r>
      <w:proofErr w:type="spellStart"/>
      <w:r w:rsidRPr="00A52E58">
        <w:rPr>
          <w:rFonts w:ascii="Times New Roman" w:hAnsi="Times New Roman" w:cs="Times New Roman"/>
          <w:sz w:val="24"/>
          <w:szCs w:val="24"/>
        </w:rPr>
        <w:t>Ганзевортом</w:t>
      </w:r>
      <w:proofErr w:type="spellEnd"/>
      <w:r w:rsidRPr="00A52E58">
        <w:rPr>
          <w:rFonts w:ascii="Times New Roman" w:hAnsi="Times New Roman" w:cs="Times New Roman"/>
          <w:sz w:val="24"/>
          <w:szCs w:val="24"/>
        </w:rPr>
        <w:t>).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>Дайте определение задачи практической теологии. Опишите различные его аспекты.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>Что такое герменевтика в практической теологии и чем она отличается от классического понимания герменевтики?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 xml:space="preserve">Ричард </w:t>
      </w:r>
      <w:proofErr w:type="spellStart"/>
      <w:r w:rsidRPr="00A52E58">
        <w:rPr>
          <w:rFonts w:ascii="Times New Roman" w:hAnsi="Times New Roman" w:cs="Times New Roman"/>
          <w:sz w:val="24"/>
          <w:szCs w:val="24"/>
        </w:rPr>
        <w:t>Осмер</w:t>
      </w:r>
      <w:proofErr w:type="spellEnd"/>
      <w:r w:rsidRPr="00A52E58">
        <w:rPr>
          <w:rFonts w:ascii="Times New Roman" w:hAnsi="Times New Roman" w:cs="Times New Roman"/>
          <w:sz w:val="24"/>
          <w:szCs w:val="24"/>
        </w:rPr>
        <w:t xml:space="preserve"> выделил четыре задачи практической теологической интерпретации ситуаций. Дайте краткое объяснение каждой из них. Какие ещё дополнительные задачи вы бы включили в разбор ситуаций (например, задачи </w:t>
      </w:r>
      <w:proofErr w:type="spellStart"/>
      <w:r w:rsidRPr="00A52E58">
        <w:rPr>
          <w:rFonts w:ascii="Times New Roman" w:hAnsi="Times New Roman" w:cs="Times New Roman"/>
          <w:sz w:val="24"/>
          <w:szCs w:val="24"/>
        </w:rPr>
        <w:t>Дэниела</w:t>
      </w:r>
      <w:proofErr w:type="spellEnd"/>
      <w:r w:rsidRPr="00A5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E58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Pr="00A52E58">
        <w:rPr>
          <w:rFonts w:ascii="Times New Roman" w:hAnsi="Times New Roman" w:cs="Times New Roman"/>
          <w:sz w:val="24"/>
          <w:szCs w:val="24"/>
        </w:rPr>
        <w:t>)?</w:t>
      </w:r>
    </w:p>
    <w:p w:rsidR="00A52E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2E58">
        <w:rPr>
          <w:rFonts w:ascii="Times New Roman" w:hAnsi="Times New Roman" w:cs="Times New Roman"/>
          <w:sz w:val="24"/>
          <w:szCs w:val="24"/>
        </w:rPr>
        <w:t>Коэни</w:t>
      </w:r>
      <w:proofErr w:type="spellEnd"/>
      <w:r w:rsidRPr="00A52E58">
        <w:rPr>
          <w:rFonts w:ascii="Times New Roman" w:hAnsi="Times New Roman" w:cs="Times New Roman"/>
          <w:sz w:val="24"/>
          <w:szCs w:val="24"/>
        </w:rPr>
        <w:t xml:space="preserve"> Бюргер определил четыре внутренних динамики христианских общин в качестве диагностического инструмента эффективности их функционирования. Дайте краткое описание и объясните, почему их можно использовать в качестве такого инструмента.</w:t>
      </w:r>
    </w:p>
    <w:p w:rsidR="00AD7858" w:rsidRPr="00A52E58" w:rsidRDefault="00A52E58" w:rsidP="00A52E58">
      <w:pPr>
        <w:rPr>
          <w:rFonts w:ascii="Times New Roman" w:hAnsi="Times New Roman" w:cs="Times New Roman"/>
          <w:sz w:val="24"/>
          <w:szCs w:val="24"/>
        </w:rPr>
      </w:pPr>
      <w:r w:rsidRPr="00A52E58">
        <w:rPr>
          <w:rFonts w:ascii="Times New Roman" w:hAnsi="Times New Roman" w:cs="Times New Roman"/>
          <w:sz w:val="24"/>
          <w:szCs w:val="24"/>
        </w:rPr>
        <w:t>10. Какие аспекты вы бы включили в анализ эмпирической идентичности церкви (кто мы?) и её контекстуальный анализ (где мы?)</w:t>
      </w:r>
    </w:p>
    <w:sectPr w:rsidR="00AD7858" w:rsidRPr="00A5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88"/>
    <w:rsid w:val="00A52E58"/>
    <w:rsid w:val="00AD7858"/>
    <w:rsid w:val="00E3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2024-10-15T08:52:00Z</dcterms:created>
  <dcterms:modified xsi:type="dcterms:W3CDTF">2024-10-15T08:53:00Z</dcterms:modified>
</cp:coreProperties>
</file>